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Day One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Vestal Point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Ryan Wilder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Day One Biopharmaceuticals,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Sierra Point Parkway, Suite 200, Brisbane, California 94005.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This statement is filed by: (i) Vestal Point Capital, LP (the "Investment Manager"), a Delaware limited partnership, and the investment adviser to a certain fund and a managed account (the "Vestal Point Fund and Account"), with respect to the shares of common stock, par value $0.0001 per share (the "Common Stock"), of Day One</w:t>
      </w:r>
    </w:p>
    <w:p>
      <w:pPr>
        <w:spacing w:after="0" w:line="1" w:lineRule="exact"/>
        <w:rPr>
          <w:sz w:val="20"/>
          <w:szCs w:val="20"/>
          <w:color w:val="auto"/>
        </w:rPr>
      </w:pPr>
    </w:p>
    <w:p>
      <w:pPr>
        <w:ind w:left="920" w:hanging="912"/>
        <w:spacing w:after="0" w:line="20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Biopharmaceuticals, Inc.. (the "Company") directly held by the Vestal Point Fund and Account; and (ii) Mr. Ryan Wilder ("Mr. Wilder"), the Chief Investment Officer and Managing Partner of the Investment Manager and the Managing Member of Vestal Point Capital, LLC, the general partner of the Investment Manager, with respect to the shares of Common Stock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p>
      <w:pPr>
        <w:sectPr>
          <w:pgSz w:w="11900" w:h="16838" w:orient="portrait"/>
          <w:cols w:equalWidth="0" w:num="1">
            <w:col w:w="11040"/>
          </w:cols>
          <w:pgMar w:left="360" w:top="111" w:right="49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632 Broadway, Suite 602, New York, NY 10012.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Investment Manager is a Delaware limited partnership. Mr. Wilder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120"/>
          </w:cols>
          <w:pgMar w:left="360" w:top="111" w:right="49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beneficially owned:</w:t>
      </w:r>
    </w:p>
    <w:p>
      <w:pPr>
        <w:sectPr>
          <w:pgSz w:w="11900" w:h="16838" w:orient="portrait"/>
          <w:cols w:equalWidth="0" w:num="1">
            <w:col w:w="11040"/>
          </w:cols>
          <w:pgMar w:left="360" w:top="111" w:right="499" w:bottom="0" w:gutter="0" w:footer="0" w:header="0"/>
          <w:type w:val="continuous"/>
        </w:sectPr>
      </w:pPr>
    </w:p>
    <w:bookmarkStart w:id="3" w:name="page4"/>
    <w:bookmarkEnd w:id="3"/>
    <w:p>
      <w:pPr>
        <w:spacing w:after="0" w:line="59" w:lineRule="exact"/>
        <w:rPr>
          <w:sz w:val="20"/>
          <w:szCs w:val="20"/>
          <w:color w:val="auto"/>
        </w:rPr>
      </w:pPr>
    </w:p>
    <w:p>
      <w:pPr>
        <w:ind w:left="920" w:right="40"/>
        <w:spacing w:after="0" w:line="256"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w:t>
      </w: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9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98" w:orient="portrait"/>
          <w:cols w:equalWidth="0" w:num="2">
            <w:col w:w="720" w:space="200"/>
            <w:col w:w="10220"/>
          </w:cols>
          <w:pgMar w:left="360" w:top="355"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Vestal Point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Wilder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Vestal Point Capital, LLC, General Partner,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By: Ryan Wilder, Chief Investment Officer and</w:t>
      </w:r>
    </w:p>
    <w:p>
      <w:pPr>
        <w:ind w:left="6740"/>
        <w:spacing w:after="0"/>
        <w:rPr>
          <w:sz w:val="20"/>
          <w:szCs w:val="20"/>
          <w:color w:val="auto"/>
        </w:rPr>
      </w:pPr>
      <w:r>
        <w:rPr>
          <w:rFonts w:ascii="Times New Roman" w:cs="Times New Roman" w:eastAsia="Times New Roman" w:hAnsi="Times New Roman"/>
          <w:sz w:val="22"/>
          <w:szCs w:val="22"/>
          <w:color w:val="auto"/>
        </w:rPr>
        <w:t>Managing Partner</w:t>
      </w:r>
    </w:p>
    <w:p>
      <w:pPr>
        <w:sectPr>
          <w:pgSz w:w="11900" w:h="16898" w:orient="portrait"/>
          <w:cols w:equalWidth="0" w:num="1">
            <w:col w:w="11140"/>
          </w:cols>
          <w:pgMar w:left="360" w:top="355" w:right="399" w:bottom="0" w:gutter="0" w:footer="0" w:header="0"/>
          <w:type w:val="continuous"/>
        </w:sectPr>
      </w:pPr>
    </w:p>
    <w:bookmarkStart w:id="4" w:name="page5"/>
    <w:bookmarkEnd w:id="4"/>
    <w:p>
      <w:pPr>
        <w:jc w:val="both"/>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Ryan Wilder</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Wilder</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Ryan Wilder, Individually</w:t>
      </w:r>
    </w:p>
    <w:p>
      <w:pPr>
        <w:spacing w:after="0" w:line="4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2026-05-15T16:15:54Z</dcterms:created>
  <dcterms:modified xsi:type="dcterms:W3CDTF">2026-05-15T16:15:54Z</dcterms:modified>
</cp:coreProperties>
</file>